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B0" w:rsidRDefault="004E45B0" w:rsidP="004E45B0">
      <w:pPr>
        <w:bidi w:val="0"/>
        <w:spacing w:after="0"/>
        <w:rPr>
          <w:rFonts w:asciiTheme="minorBidi" w:hAnsiTheme="minorBidi"/>
          <w:sz w:val="28"/>
          <w:szCs w:val="28"/>
          <w:lang w:bidi="ar-IQ"/>
        </w:rPr>
      </w:pPr>
      <w:bookmarkStart w:id="0" w:name="_GoBack"/>
      <w:bookmarkEnd w:id="0"/>
      <w:r>
        <w:rPr>
          <w:rFonts w:asciiTheme="minorBidi" w:hAnsiTheme="minorBidi"/>
          <w:sz w:val="28"/>
          <w:szCs w:val="28"/>
          <w:lang w:bidi="ar-IQ"/>
        </w:rPr>
        <w:t xml:space="preserve">   Republic of Iraq</w:t>
      </w:r>
    </w:p>
    <w:p w:rsidR="004E45B0" w:rsidRDefault="004E45B0" w:rsidP="004E45B0">
      <w:pPr>
        <w:bidi w:val="0"/>
        <w:spacing w:after="0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 xml:space="preserve">  General Secretariat for Ministries' council</w:t>
      </w:r>
    </w:p>
    <w:p w:rsidR="004E45B0" w:rsidRDefault="004E45B0" w:rsidP="004E45B0">
      <w:pPr>
        <w:bidi w:val="0"/>
        <w:rPr>
          <w:rFonts w:asciiTheme="minorBidi" w:hAnsiTheme="minorBidi"/>
          <w:sz w:val="28"/>
          <w:szCs w:val="28"/>
          <w:lang w:bidi="ar-IQ"/>
        </w:rPr>
      </w:pPr>
    </w:p>
    <w:p w:rsidR="00B924AD" w:rsidRPr="00B51D58" w:rsidRDefault="008D0BB6" w:rsidP="004E45B0">
      <w:pPr>
        <w:bidi w:val="0"/>
        <w:jc w:val="center"/>
        <w:rPr>
          <w:rFonts w:asciiTheme="minorBidi" w:hAnsiTheme="minorBidi"/>
          <w:sz w:val="28"/>
          <w:szCs w:val="28"/>
          <w:lang w:bidi="ar-IQ"/>
        </w:rPr>
      </w:pPr>
      <w:r w:rsidRPr="00B51D58">
        <w:rPr>
          <w:rFonts w:asciiTheme="minorBidi" w:hAnsiTheme="minorBidi"/>
          <w:sz w:val="28"/>
          <w:szCs w:val="28"/>
          <w:lang w:bidi="ar-IQ"/>
        </w:rPr>
        <w:t>Terrorist freezing funds committee's decision</w:t>
      </w:r>
    </w:p>
    <w:p w:rsidR="008D0BB6" w:rsidRPr="00B51D58" w:rsidRDefault="008D0BB6" w:rsidP="00382D0A">
      <w:pPr>
        <w:jc w:val="center"/>
        <w:rPr>
          <w:rFonts w:asciiTheme="minorBidi" w:hAnsiTheme="minorBidi"/>
          <w:sz w:val="28"/>
          <w:szCs w:val="28"/>
          <w:lang w:bidi="ar-IQ"/>
        </w:rPr>
      </w:pPr>
      <w:r w:rsidRPr="00B51D58">
        <w:rPr>
          <w:rFonts w:asciiTheme="minorBidi" w:hAnsiTheme="minorBidi"/>
          <w:sz w:val="28"/>
          <w:szCs w:val="28"/>
          <w:lang w:bidi="ar-IQ"/>
        </w:rPr>
        <w:t>Decision No. (</w:t>
      </w:r>
      <w:r w:rsidR="009B5C75">
        <w:rPr>
          <w:rFonts w:asciiTheme="minorBidi" w:hAnsiTheme="minorBidi"/>
          <w:sz w:val="28"/>
          <w:szCs w:val="28"/>
          <w:lang w:bidi="ar-IQ"/>
        </w:rPr>
        <w:t>1</w:t>
      </w:r>
      <w:r w:rsidR="00382D0A">
        <w:rPr>
          <w:rFonts w:asciiTheme="minorBidi" w:hAnsiTheme="minorBidi"/>
          <w:sz w:val="28"/>
          <w:szCs w:val="28"/>
          <w:lang w:bidi="ar-IQ"/>
        </w:rPr>
        <w:t>8</w:t>
      </w:r>
      <w:r w:rsidRPr="00B51D58">
        <w:rPr>
          <w:rFonts w:asciiTheme="minorBidi" w:hAnsiTheme="minorBidi"/>
          <w:sz w:val="28"/>
          <w:szCs w:val="28"/>
          <w:lang w:bidi="ar-IQ"/>
        </w:rPr>
        <w:t>) Of 2018</w:t>
      </w:r>
    </w:p>
    <w:p w:rsidR="00382D0A" w:rsidRDefault="0089594C" w:rsidP="00382D0A">
      <w:pPr>
        <w:jc w:val="right"/>
        <w:rPr>
          <w:rFonts w:asciiTheme="minorBidi" w:hAnsiTheme="minorBidi"/>
          <w:sz w:val="28"/>
          <w:szCs w:val="28"/>
          <w:lang w:bidi="ar-IQ"/>
        </w:rPr>
      </w:pPr>
      <w:r w:rsidRPr="0089594C">
        <w:rPr>
          <w:rFonts w:asciiTheme="minorBidi" w:hAnsiTheme="minorBidi"/>
          <w:sz w:val="28"/>
          <w:szCs w:val="28"/>
          <w:lang w:val="en" w:bidi="ar-IQ"/>
        </w:rPr>
        <w:t xml:space="preserve">Based on </w:t>
      </w:r>
      <w:r w:rsidR="00382D0A">
        <w:rPr>
          <w:rFonts w:asciiTheme="minorBidi" w:hAnsiTheme="minorBidi"/>
          <w:sz w:val="28"/>
          <w:szCs w:val="28"/>
          <w:lang w:val="en" w:bidi="ar-IQ"/>
        </w:rPr>
        <w:t xml:space="preserve">the </w:t>
      </w:r>
      <w:r w:rsidR="00382D0A" w:rsidRPr="00382D0A">
        <w:rPr>
          <w:rFonts w:asciiTheme="minorBidi" w:hAnsiTheme="minorBidi"/>
          <w:sz w:val="28"/>
          <w:szCs w:val="28"/>
          <w:lang w:val="en" w:bidi="ar-IQ"/>
        </w:rPr>
        <w:t>Grievance</w:t>
      </w:r>
      <w:r w:rsidR="00382D0A">
        <w:rPr>
          <w:rFonts w:asciiTheme="minorBidi" w:hAnsiTheme="minorBidi"/>
          <w:sz w:val="28"/>
          <w:szCs w:val="28"/>
          <w:lang w:val="en" w:bidi="ar-IQ"/>
        </w:rPr>
        <w:t xml:space="preserve"> provided by</w:t>
      </w:r>
      <w:r w:rsidR="00382D0A">
        <w:rPr>
          <w:rFonts w:asciiTheme="minorBidi" w:hAnsiTheme="minorBidi"/>
          <w:sz w:val="28"/>
          <w:szCs w:val="28"/>
          <w:lang w:bidi="ar-IQ"/>
        </w:rPr>
        <w:t xml:space="preserve"> individuals listed below:</w:t>
      </w:r>
    </w:p>
    <w:p w:rsidR="00382D0A" w:rsidRDefault="00382D0A" w:rsidP="00382D0A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Sa’ad Al-Din Hasan Amin / managing Director and his attorney Ali Sabah Mohammed</w:t>
      </w:r>
    </w:p>
    <w:p w:rsidR="00382D0A" w:rsidRDefault="00382D0A" w:rsidP="00382D0A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>Jazmi Yousif Zenel / Founder and a member of the board of directors and his attorney Ali Sabah Mohammed</w:t>
      </w:r>
    </w:p>
    <w:p w:rsidR="00382D0A" w:rsidRPr="00C54334" w:rsidRDefault="00382D0A" w:rsidP="00C54334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sz w:val="28"/>
          <w:szCs w:val="28"/>
          <w:lang w:bidi="ar-IQ"/>
        </w:rPr>
      </w:pPr>
      <w:r w:rsidRPr="00C54334">
        <w:rPr>
          <w:rFonts w:asciiTheme="minorBidi" w:hAnsiTheme="minorBidi"/>
          <w:sz w:val="28"/>
          <w:szCs w:val="28"/>
          <w:lang w:bidi="ar-IQ"/>
        </w:rPr>
        <w:t>Abdul Samad Abdul Mutalib Saed / Founder and a member of the board of directors and his attorney Ali Sabah Mohammed</w:t>
      </w:r>
      <w:r w:rsidR="00C54334" w:rsidRPr="00C54334">
        <w:rPr>
          <w:rFonts w:asciiTheme="minorBidi" w:hAnsiTheme="minorBidi"/>
          <w:sz w:val="28"/>
          <w:szCs w:val="28"/>
          <w:lang w:bidi="ar-IQ"/>
        </w:rPr>
        <w:t xml:space="preserve"> received by the committee on 8/4/</w:t>
      </w:r>
      <w:r w:rsidR="000A7036" w:rsidRPr="00C54334">
        <w:rPr>
          <w:rFonts w:asciiTheme="minorBidi" w:hAnsiTheme="minorBidi"/>
          <w:sz w:val="28"/>
          <w:szCs w:val="28"/>
          <w:lang w:bidi="ar-IQ"/>
        </w:rPr>
        <w:t>2018, The</w:t>
      </w:r>
      <w:r w:rsidRPr="00C54334">
        <w:rPr>
          <w:rFonts w:asciiTheme="minorBidi" w:hAnsiTheme="minorBidi"/>
          <w:sz w:val="28"/>
          <w:szCs w:val="28"/>
          <w:lang w:bidi="ar-IQ"/>
        </w:rPr>
        <w:t xml:space="preserve"> committee has examined the origin of the </w:t>
      </w:r>
      <w:r w:rsidRPr="00C54334">
        <w:rPr>
          <w:rFonts w:asciiTheme="minorBidi" w:hAnsiTheme="minorBidi"/>
          <w:sz w:val="28"/>
          <w:szCs w:val="28"/>
          <w:lang w:val="en" w:bidi="ar-IQ"/>
        </w:rPr>
        <w:t>grievance</w:t>
      </w:r>
      <w:r w:rsidRPr="00C54334">
        <w:rPr>
          <w:rFonts w:asciiTheme="minorBidi" w:hAnsiTheme="minorBidi"/>
          <w:sz w:val="28"/>
          <w:szCs w:val="28"/>
          <w:lang w:bidi="ar-IQ"/>
        </w:rPr>
        <w:t xml:space="preserve"> and evidences </w:t>
      </w:r>
      <w:r w:rsidR="00C54334">
        <w:rPr>
          <w:rFonts w:asciiTheme="minorBidi" w:hAnsiTheme="minorBidi"/>
          <w:sz w:val="28"/>
          <w:szCs w:val="28"/>
          <w:lang w:bidi="ar-IQ"/>
        </w:rPr>
        <w:t xml:space="preserve">received by AML/CFT office and investigated the reason of the decision </w:t>
      </w:r>
      <w:r w:rsidR="000A7036">
        <w:rPr>
          <w:rFonts w:asciiTheme="minorBidi" w:hAnsiTheme="minorBidi"/>
          <w:sz w:val="28"/>
          <w:szCs w:val="28"/>
          <w:lang w:bidi="ar-IQ"/>
        </w:rPr>
        <w:t>NO. (</w:t>
      </w:r>
      <w:r w:rsidR="00C54334">
        <w:rPr>
          <w:rFonts w:asciiTheme="minorBidi" w:hAnsiTheme="minorBidi"/>
          <w:sz w:val="28"/>
          <w:szCs w:val="28"/>
          <w:lang w:bidi="ar-IQ"/>
        </w:rPr>
        <w:t xml:space="preserve">3) of 2017 concerning the </w:t>
      </w:r>
      <w:r w:rsidR="00C54334" w:rsidRPr="00617710">
        <w:rPr>
          <w:rFonts w:asciiTheme="minorBidi" w:hAnsiTheme="minorBidi"/>
          <w:sz w:val="28"/>
          <w:szCs w:val="28"/>
          <w:lang w:val="en" w:bidi="ar-IQ"/>
        </w:rPr>
        <w:t>Freezing of movable and immovable property and economic resources</w:t>
      </w:r>
      <w:r w:rsidR="00C54334">
        <w:rPr>
          <w:rFonts w:asciiTheme="minorBidi" w:hAnsiTheme="minorBidi"/>
          <w:sz w:val="28"/>
          <w:szCs w:val="28"/>
          <w:lang w:val="en" w:bidi="ar-IQ"/>
        </w:rPr>
        <w:t xml:space="preserve"> of </w:t>
      </w:r>
      <w:r w:rsidR="000A7036">
        <w:rPr>
          <w:rFonts w:asciiTheme="minorBidi" w:hAnsiTheme="minorBidi"/>
          <w:sz w:val="28"/>
          <w:szCs w:val="28"/>
          <w:lang w:val="en" w:bidi="ar-IQ"/>
        </w:rPr>
        <w:t>(BABA</w:t>
      </w:r>
      <w:r w:rsidR="00C54334">
        <w:rPr>
          <w:rFonts w:asciiTheme="minorBidi" w:hAnsiTheme="minorBidi"/>
          <w:sz w:val="28"/>
          <w:szCs w:val="28"/>
          <w:lang w:val="en" w:bidi="ar-IQ"/>
        </w:rPr>
        <w:t xml:space="preserve"> KURKUR)</w:t>
      </w:r>
      <w:r w:rsidR="00EF509A">
        <w:rPr>
          <w:rFonts w:asciiTheme="minorBidi" w:hAnsiTheme="minorBidi"/>
          <w:sz w:val="28"/>
          <w:szCs w:val="28"/>
          <w:lang w:val="en" w:bidi="ar-IQ"/>
        </w:rPr>
        <w:t xml:space="preserve"> company of money exchange and the chairman of board of </w:t>
      </w:r>
      <w:r w:rsidR="005875B0">
        <w:rPr>
          <w:rFonts w:asciiTheme="minorBidi" w:hAnsiTheme="minorBidi"/>
          <w:sz w:val="28"/>
          <w:szCs w:val="28"/>
          <w:lang w:val="en" w:bidi="ar-IQ"/>
        </w:rPr>
        <w:t>directors and managing director.</w:t>
      </w:r>
    </w:p>
    <w:p w:rsidR="00AE267B" w:rsidRPr="00B51D58" w:rsidRDefault="00AE267B" w:rsidP="00AE267B">
      <w:pPr>
        <w:jc w:val="right"/>
        <w:rPr>
          <w:rFonts w:asciiTheme="minorBidi" w:hAnsiTheme="minorBidi"/>
          <w:sz w:val="28"/>
          <w:szCs w:val="28"/>
          <w:rtl/>
          <w:lang w:bidi="ar-IQ"/>
        </w:rPr>
      </w:pPr>
      <w:r w:rsidRPr="00B51D58">
        <w:rPr>
          <w:rFonts w:asciiTheme="minorBidi" w:hAnsiTheme="minorBidi"/>
          <w:sz w:val="28"/>
          <w:szCs w:val="28"/>
          <w:lang w:bidi="ar-IQ"/>
        </w:rPr>
        <w:t>The committee has</w:t>
      </w:r>
      <w:r w:rsidRPr="00617710">
        <w:rPr>
          <w:rFonts w:asciiTheme="minorBidi" w:hAnsiTheme="minorBidi"/>
          <w:sz w:val="28"/>
          <w:szCs w:val="28"/>
          <w:lang w:bidi="ar-IQ"/>
        </w:rPr>
        <w:t xml:space="preserve"> </w:t>
      </w:r>
      <w:r w:rsidRPr="00B51D58">
        <w:rPr>
          <w:rFonts w:asciiTheme="minorBidi" w:hAnsiTheme="minorBidi"/>
          <w:sz w:val="28"/>
          <w:szCs w:val="28"/>
          <w:lang w:bidi="ar-IQ"/>
        </w:rPr>
        <w:t>The</w:t>
      </w:r>
      <w:r>
        <w:rPr>
          <w:rFonts w:asciiTheme="minorBidi" w:hAnsiTheme="minorBidi"/>
          <w:sz w:val="28"/>
          <w:szCs w:val="28"/>
          <w:lang w:bidi="ar-IQ"/>
        </w:rPr>
        <w:t xml:space="preserve"> </w:t>
      </w:r>
      <w:r w:rsidRPr="006F16FF">
        <w:rPr>
          <w:rFonts w:asciiTheme="minorBidi" w:hAnsiTheme="minorBidi"/>
          <w:sz w:val="28"/>
          <w:szCs w:val="28"/>
          <w:lang w:bidi="ar-IQ"/>
        </w:rPr>
        <w:t>Terrorist freezing funds</w:t>
      </w:r>
      <w:r w:rsidRPr="00B51D58">
        <w:rPr>
          <w:rFonts w:asciiTheme="minorBidi" w:hAnsiTheme="minorBidi"/>
          <w:sz w:val="28"/>
          <w:szCs w:val="28"/>
          <w:lang w:bidi="ar-IQ"/>
        </w:rPr>
        <w:t xml:space="preserve"> committee has decided</w:t>
      </w:r>
      <w:r>
        <w:rPr>
          <w:rFonts w:asciiTheme="minorBidi" w:hAnsiTheme="minorBidi"/>
          <w:sz w:val="28"/>
          <w:szCs w:val="28"/>
          <w:lang w:bidi="ar-IQ"/>
        </w:rPr>
        <w:t xml:space="preserve"> </w:t>
      </w:r>
      <w:r w:rsidRPr="006F16FF">
        <w:rPr>
          <w:rFonts w:asciiTheme="minorBidi" w:hAnsiTheme="minorBidi"/>
          <w:sz w:val="28"/>
          <w:szCs w:val="28"/>
          <w:lang w:val="en" w:bidi="ar-IQ"/>
        </w:rPr>
        <w:t xml:space="preserve">its </w:t>
      </w:r>
      <w:r>
        <w:rPr>
          <w:rFonts w:asciiTheme="minorBidi" w:hAnsiTheme="minorBidi"/>
          <w:sz w:val="28"/>
          <w:szCs w:val="28"/>
          <w:lang w:val="en" w:bidi="ar-IQ"/>
        </w:rPr>
        <w:t>fourth</w:t>
      </w:r>
      <w:r w:rsidRPr="006F16FF">
        <w:rPr>
          <w:rFonts w:asciiTheme="minorBidi" w:hAnsiTheme="minorBidi"/>
          <w:sz w:val="28"/>
          <w:szCs w:val="28"/>
          <w:lang w:val="en" w:bidi="ar-IQ"/>
        </w:rPr>
        <w:t xml:space="preserve"> ordinary session</w:t>
      </w:r>
      <w:r>
        <w:rPr>
          <w:rFonts w:asciiTheme="minorBidi" w:hAnsiTheme="minorBidi"/>
          <w:sz w:val="28"/>
          <w:szCs w:val="28"/>
          <w:lang w:bidi="ar-IQ"/>
        </w:rPr>
        <w:t xml:space="preserve"> on 17/4/2018</w:t>
      </w:r>
      <w:r w:rsidRPr="00B51D58">
        <w:rPr>
          <w:rFonts w:asciiTheme="minorBidi" w:hAnsiTheme="minorBidi"/>
          <w:sz w:val="28"/>
          <w:szCs w:val="28"/>
          <w:lang w:bidi="ar-IQ"/>
        </w:rPr>
        <w:t xml:space="preserve"> the following</w:t>
      </w:r>
      <w:r>
        <w:rPr>
          <w:rFonts w:asciiTheme="minorBidi" w:hAnsiTheme="minorBidi"/>
          <w:sz w:val="28"/>
          <w:szCs w:val="28"/>
          <w:lang w:bidi="ar-IQ"/>
        </w:rPr>
        <w:t>:</w:t>
      </w:r>
    </w:p>
    <w:p w:rsidR="00382D0A" w:rsidRDefault="00AE267B" w:rsidP="00AE267B">
      <w:pPr>
        <w:pStyle w:val="ListParagraph"/>
        <w:numPr>
          <w:ilvl w:val="0"/>
          <w:numId w:val="5"/>
        </w:numPr>
        <w:bidi w:val="0"/>
        <w:ind w:left="450" w:hanging="270"/>
        <w:rPr>
          <w:rFonts w:asciiTheme="minorBidi" w:hAnsiTheme="minorBidi"/>
          <w:sz w:val="28"/>
          <w:szCs w:val="28"/>
          <w:lang w:bidi="ar-IQ"/>
        </w:rPr>
      </w:pPr>
      <w:r>
        <w:rPr>
          <w:rFonts w:asciiTheme="minorBidi" w:hAnsiTheme="minorBidi"/>
          <w:sz w:val="28"/>
          <w:szCs w:val="28"/>
          <w:lang w:bidi="ar-IQ"/>
        </w:rPr>
        <w:t xml:space="preserve">Rejection of grievance based of the provisions of article (16/I) of regulation No. (5) </w:t>
      </w:r>
      <w:r w:rsidRPr="00B51D58">
        <w:rPr>
          <w:rFonts w:asciiTheme="minorBidi" w:hAnsiTheme="minorBidi"/>
          <w:sz w:val="28"/>
          <w:szCs w:val="28"/>
          <w:lang w:bidi="ar-IQ"/>
        </w:rPr>
        <w:t>of freezing terrorist funds</w:t>
      </w:r>
      <w:r>
        <w:rPr>
          <w:rFonts w:asciiTheme="minorBidi" w:hAnsiTheme="minorBidi"/>
          <w:sz w:val="28"/>
          <w:szCs w:val="28"/>
          <w:lang w:bidi="ar-IQ"/>
        </w:rPr>
        <w:t xml:space="preserve"> of 2016 and for the reasons mentioned in the letter of AML/CFT office No. 5/2/B/C/S/888 dated on 16/4/2018 and the letter of counter Terrorism Service No. 6/36/4403 dated on 16/4/2018.</w:t>
      </w:r>
    </w:p>
    <w:p w:rsidR="000A7036" w:rsidRPr="000A7036" w:rsidRDefault="000A7036" w:rsidP="000A7036">
      <w:pPr>
        <w:pStyle w:val="ListParagraph"/>
        <w:numPr>
          <w:ilvl w:val="0"/>
          <w:numId w:val="5"/>
        </w:numPr>
        <w:bidi w:val="0"/>
        <w:ind w:left="450" w:hanging="270"/>
        <w:rPr>
          <w:rFonts w:asciiTheme="minorBidi" w:hAnsiTheme="minorBidi"/>
          <w:sz w:val="28"/>
          <w:szCs w:val="28"/>
          <w:lang w:bidi="ar-IQ"/>
        </w:rPr>
      </w:pPr>
      <w:r w:rsidRPr="000A7036">
        <w:rPr>
          <w:rFonts w:asciiTheme="minorBidi" w:hAnsiTheme="minorBidi"/>
          <w:sz w:val="28"/>
          <w:szCs w:val="28"/>
          <w:lang w:bidi="ar-IQ"/>
        </w:rPr>
        <w:t xml:space="preserve">The decision </w:t>
      </w:r>
      <w:r>
        <w:rPr>
          <w:rFonts w:asciiTheme="minorBidi" w:hAnsiTheme="minorBidi"/>
          <w:sz w:val="28"/>
          <w:szCs w:val="28"/>
          <w:lang w:bidi="ar-IQ"/>
        </w:rPr>
        <w:t xml:space="preserve">can </w:t>
      </w:r>
      <w:r w:rsidRPr="000A7036">
        <w:rPr>
          <w:rFonts w:asciiTheme="minorBidi" w:hAnsiTheme="minorBidi"/>
          <w:sz w:val="28"/>
          <w:szCs w:val="28"/>
          <w:lang w:bidi="ar-IQ"/>
        </w:rPr>
        <w:t xml:space="preserve">be </w:t>
      </w:r>
      <w:r>
        <w:rPr>
          <w:rFonts w:asciiTheme="minorBidi" w:hAnsiTheme="minorBidi"/>
          <w:sz w:val="28"/>
          <w:szCs w:val="28"/>
          <w:lang w:bidi="ar-IQ"/>
        </w:rPr>
        <w:t xml:space="preserve">objected </w:t>
      </w:r>
      <w:r w:rsidRPr="000A7036">
        <w:rPr>
          <w:rFonts w:asciiTheme="minorBidi" w:hAnsiTheme="minorBidi"/>
          <w:sz w:val="28"/>
          <w:szCs w:val="28"/>
          <w:lang w:bidi="ar-IQ"/>
        </w:rPr>
        <w:t xml:space="preserve">to the competent administrative court </w:t>
      </w:r>
      <w:r>
        <w:rPr>
          <w:rFonts w:asciiTheme="minorBidi" w:hAnsiTheme="minorBidi"/>
          <w:sz w:val="28"/>
          <w:szCs w:val="28"/>
          <w:lang w:bidi="ar-IQ"/>
        </w:rPr>
        <w:t>according to</w:t>
      </w:r>
      <w:r w:rsidRPr="000A7036">
        <w:rPr>
          <w:rFonts w:asciiTheme="minorBidi" w:hAnsiTheme="minorBidi"/>
          <w:sz w:val="28"/>
          <w:szCs w:val="28"/>
          <w:lang w:bidi="ar-IQ"/>
        </w:rPr>
        <w:t xml:space="preserve"> the law</w:t>
      </w:r>
      <w:r w:rsidRPr="000A7036">
        <w:rPr>
          <w:rFonts w:ascii="Arial" w:hAnsi="Arial" w:cs="Arial"/>
          <w:color w:val="222222"/>
          <w:sz w:val="36"/>
          <w:szCs w:val="36"/>
        </w:rPr>
        <w:t xml:space="preserve"> </w:t>
      </w:r>
    </w:p>
    <w:p w:rsidR="000A7036" w:rsidRPr="000A7036" w:rsidRDefault="000A7036" w:rsidP="000A7036">
      <w:pPr>
        <w:pStyle w:val="ListParagraph"/>
        <w:bidi w:val="0"/>
        <w:ind w:left="450"/>
        <w:rPr>
          <w:rFonts w:asciiTheme="minorBidi" w:hAnsiTheme="minorBidi"/>
          <w:sz w:val="28"/>
          <w:szCs w:val="28"/>
          <w:lang w:bidi="ar-IQ"/>
        </w:rPr>
      </w:pPr>
    </w:p>
    <w:p w:rsidR="000A7036" w:rsidRPr="000A7036" w:rsidRDefault="000A7036" w:rsidP="000A7036">
      <w:pPr>
        <w:pStyle w:val="ListParagraph"/>
        <w:numPr>
          <w:ilvl w:val="0"/>
          <w:numId w:val="5"/>
        </w:numPr>
        <w:bidi w:val="0"/>
        <w:ind w:left="450" w:hanging="270"/>
        <w:rPr>
          <w:rFonts w:asciiTheme="minorBidi" w:hAnsiTheme="minorBidi"/>
          <w:sz w:val="28"/>
          <w:szCs w:val="28"/>
          <w:lang w:bidi="ar-IQ"/>
        </w:rPr>
      </w:pPr>
      <w:r w:rsidRPr="000A7036">
        <w:rPr>
          <w:rFonts w:ascii="Arial" w:hAnsi="Arial" w:cs="Arial"/>
          <w:color w:val="222222"/>
          <w:sz w:val="28"/>
          <w:szCs w:val="28"/>
        </w:rPr>
        <w:t>The decision was made by consensus</w:t>
      </w:r>
      <w:r>
        <w:rPr>
          <w:rFonts w:ascii="Arial" w:hAnsi="Arial" w:cs="Arial"/>
          <w:color w:val="222222"/>
          <w:sz w:val="28"/>
          <w:szCs w:val="28"/>
        </w:rPr>
        <w:t xml:space="preserve"> on 17/4/2018</w:t>
      </w:r>
    </w:p>
    <w:p w:rsidR="000A7036" w:rsidRPr="000A7036" w:rsidRDefault="000A7036" w:rsidP="000A7036">
      <w:pPr>
        <w:pStyle w:val="ListParagraph"/>
        <w:numPr>
          <w:ilvl w:val="0"/>
          <w:numId w:val="5"/>
        </w:numPr>
        <w:tabs>
          <w:tab w:val="left" w:pos="0"/>
        </w:tabs>
        <w:bidi w:val="0"/>
        <w:jc w:val="both"/>
        <w:rPr>
          <w:rStyle w:val="shorttext"/>
          <w:rFonts w:asciiTheme="minorBidi" w:hAnsiTheme="minorBidi"/>
          <w:sz w:val="28"/>
          <w:szCs w:val="28"/>
          <w:lang w:bidi="ar-IQ"/>
        </w:rPr>
      </w:pPr>
      <w:r w:rsidRPr="00B51D58">
        <w:rPr>
          <w:rStyle w:val="shorttext"/>
          <w:rFonts w:asciiTheme="minorBidi" w:hAnsiTheme="minorBidi"/>
          <w:color w:val="222222"/>
          <w:sz w:val="28"/>
          <w:szCs w:val="28"/>
        </w:rPr>
        <w:t xml:space="preserve">Circulate this decision on ministries and entities that are non-affiliated to ministry governorates' councils </w:t>
      </w:r>
      <w:r>
        <w:rPr>
          <w:rStyle w:val="shorttext"/>
          <w:rFonts w:asciiTheme="minorBidi" w:hAnsiTheme="minorBidi"/>
          <w:color w:val="222222"/>
          <w:sz w:val="28"/>
          <w:szCs w:val="28"/>
        </w:rPr>
        <w:t xml:space="preserve">and </w:t>
      </w:r>
      <w:r w:rsidRPr="00B51D58">
        <w:rPr>
          <w:rStyle w:val="shorttext"/>
          <w:rFonts w:asciiTheme="minorBidi" w:hAnsiTheme="minorBidi"/>
          <w:color w:val="222222"/>
          <w:sz w:val="28"/>
          <w:szCs w:val="28"/>
        </w:rPr>
        <w:t xml:space="preserve">all provinces, financial and non- financial institutions and relevant directorates to take specific actions on the matter mentioned above. </w:t>
      </w:r>
    </w:p>
    <w:p w:rsidR="000A7036" w:rsidRPr="00B51D58" w:rsidRDefault="000A7036" w:rsidP="000A7036">
      <w:pPr>
        <w:pStyle w:val="ListParagraph"/>
        <w:tabs>
          <w:tab w:val="left" w:pos="0"/>
        </w:tabs>
        <w:bidi w:val="0"/>
        <w:ind w:left="900"/>
        <w:jc w:val="both"/>
        <w:rPr>
          <w:rStyle w:val="shorttext"/>
          <w:rFonts w:asciiTheme="minorBidi" w:hAnsiTheme="minorBidi"/>
          <w:sz w:val="28"/>
          <w:szCs w:val="28"/>
          <w:lang w:bidi="ar-IQ"/>
        </w:rPr>
      </w:pPr>
    </w:p>
    <w:p w:rsidR="000A7036" w:rsidRPr="00B51D58" w:rsidRDefault="000A7036" w:rsidP="000A7036">
      <w:pPr>
        <w:pStyle w:val="ListParagraph"/>
        <w:numPr>
          <w:ilvl w:val="0"/>
          <w:numId w:val="5"/>
        </w:numPr>
        <w:tabs>
          <w:tab w:val="left" w:pos="0"/>
        </w:tabs>
        <w:bidi w:val="0"/>
        <w:jc w:val="both"/>
        <w:rPr>
          <w:rStyle w:val="shorttext"/>
          <w:rFonts w:asciiTheme="minorBidi" w:hAnsiTheme="minorBidi"/>
          <w:sz w:val="28"/>
          <w:szCs w:val="28"/>
          <w:lang w:bidi="ar-IQ"/>
        </w:rPr>
      </w:pPr>
      <w:r w:rsidRPr="00B51D58">
        <w:rPr>
          <w:rStyle w:val="shorttext"/>
          <w:rFonts w:asciiTheme="minorBidi" w:hAnsiTheme="minorBidi"/>
          <w:color w:val="222222"/>
          <w:sz w:val="28"/>
          <w:szCs w:val="28"/>
        </w:rPr>
        <w:lastRenderedPageBreak/>
        <w:t xml:space="preserve">This decision with its attachments shall be published on the official newspaper and the official website of AML/CFT office.    </w:t>
      </w:r>
    </w:p>
    <w:p w:rsidR="000A7036" w:rsidRPr="000A7036" w:rsidRDefault="000A7036" w:rsidP="000A7036">
      <w:pPr>
        <w:tabs>
          <w:tab w:val="left" w:pos="0"/>
        </w:tabs>
        <w:bidi w:val="0"/>
        <w:jc w:val="both"/>
        <w:rPr>
          <w:rStyle w:val="shorttext"/>
          <w:rFonts w:asciiTheme="minorBidi" w:hAnsiTheme="minorBidi"/>
          <w:sz w:val="28"/>
          <w:szCs w:val="28"/>
          <w:lang w:bidi="ar-IQ"/>
        </w:rPr>
      </w:pPr>
    </w:p>
    <w:p w:rsidR="008D0BB6" w:rsidRPr="00B51D58" w:rsidRDefault="00152CB1" w:rsidP="00152CB1">
      <w:pPr>
        <w:pStyle w:val="ListParagraph"/>
        <w:bidi w:val="0"/>
        <w:ind w:left="284"/>
        <w:rPr>
          <w:rFonts w:asciiTheme="minorBidi" w:hAnsiTheme="minorBidi"/>
          <w:sz w:val="28"/>
          <w:szCs w:val="28"/>
          <w:lang w:bidi="ar-IQ"/>
        </w:rPr>
      </w:pPr>
      <w:r w:rsidRPr="00B51D58">
        <w:rPr>
          <w:rFonts w:asciiTheme="minorBidi" w:hAnsiTheme="minorBidi"/>
          <w:sz w:val="28"/>
          <w:szCs w:val="28"/>
          <w:lang w:bidi="ar-IQ"/>
        </w:rPr>
        <w:t xml:space="preserve"> </w:t>
      </w:r>
      <w:r w:rsidR="008D0BB6" w:rsidRPr="00B51D58">
        <w:rPr>
          <w:rFonts w:asciiTheme="minorBidi" w:hAnsiTheme="minorBidi"/>
          <w:sz w:val="28"/>
          <w:szCs w:val="28"/>
          <w:lang w:bidi="ar-IQ"/>
        </w:rPr>
        <w:t xml:space="preserve"> </w:t>
      </w:r>
    </w:p>
    <w:p w:rsidR="008D0BB6" w:rsidRPr="00B51D58" w:rsidRDefault="008D0BB6" w:rsidP="008D0BB6">
      <w:pPr>
        <w:jc w:val="right"/>
        <w:rPr>
          <w:rFonts w:asciiTheme="minorBidi" w:hAnsiTheme="minorBidi"/>
          <w:sz w:val="28"/>
          <w:szCs w:val="28"/>
          <w:rtl/>
          <w:lang w:bidi="ar-IQ"/>
        </w:rPr>
      </w:pPr>
    </w:p>
    <w:p w:rsidR="008D0BB6" w:rsidRPr="00B51D58" w:rsidRDefault="00B51D58" w:rsidP="008D0BB6">
      <w:pPr>
        <w:jc w:val="center"/>
        <w:rPr>
          <w:rFonts w:asciiTheme="minorBidi" w:hAnsiTheme="minorBidi"/>
          <w:sz w:val="28"/>
          <w:szCs w:val="28"/>
          <w:rtl/>
          <w:lang w:bidi="ar-IQ"/>
        </w:rPr>
      </w:pPr>
      <w:r w:rsidRPr="00B51D58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46E51" wp14:editId="55A8DB70">
                <wp:simplePos x="0" y="0"/>
                <wp:positionH relativeFrom="column">
                  <wp:posOffset>2819400</wp:posOffset>
                </wp:positionH>
                <wp:positionV relativeFrom="paragraph">
                  <wp:posOffset>95250</wp:posOffset>
                </wp:positionV>
                <wp:extent cx="2783840" cy="140398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D58" w:rsidRPr="00B51D58" w:rsidRDefault="00B51D58" w:rsidP="00B51D58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B51D58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Dr. Monthir Abdulqadir AL-Sheikhly</w:t>
                            </w:r>
                          </w:p>
                          <w:p w:rsidR="00B51D58" w:rsidRDefault="00B51D58" w:rsidP="00B51D58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B51D58"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  <w:t>Head of Terrorist freezing funds committee</w:t>
                            </w:r>
                          </w:p>
                          <w:p w:rsidR="00B51D58" w:rsidRDefault="00B51D58" w:rsidP="00B51D58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  <w:t xml:space="preserve">Acting Deputy Governor of CBI </w:t>
                            </w:r>
                          </w:p>
                          <w:p w:rsidR="00B51D58" w:rsidRPr="00B51D58" w:rsidRDefault="000A7036" w:rsidP="000F7DE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  <w:t>23</w:t>
                            </w:r>
                            <w:r w:rsidR="00B51D58"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  <w:t>/</w:t>
                            </w:r>
                            <w:r w:rsidR="000F7DE2"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  <w:t>4</w:t>
                            </w:r>
                            <w:r w:rsidR="00B51D58"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  <w:t>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246E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2pt;margin-top:7.5pt;width:21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lWIgIAAB4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" stroked="f">
                <v:textbox style="mso-fit-shape-to-text:t">
                  <w:txbxContent>
                    <w:p w:rsidR="00B51D58" w:rsidRPr="00B51D58" w:rsidRDefault="00B51D58" w:rsidP="00B51D58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 w:rsidRPr="00B51D58">
                        <w:rPr>
                          <w:rFonts w:asciiTheme="minorBidi" w:hAnsiTheme="minorBidi"/>
                          <w:sz w:val="28"/>
                          <w:szCs w:val="28"/>
                        </w:rPr>
                        <w:t>Dr. Monthir Abdulqadir AL-Sheikhly</w:t>
                      </w:r>
                    </w:p>
                    <w:p w:rsidR="00B51D58" w:rsidRDefault="00B51D58" w:rsidP="00B51D58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  <w:r w:rsidRPr="00B51D58"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  <w:t>Head of Terrorist freezing funds committee</w:t>
                      </w:r>
                    </w:p>
                    <w:p w:rsidR="00B51D58" w:rsidRDefault="00B51D58" w:rsidP="00B51D58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  <w:t xml:space="preserve">Acting Deputy Governor of CBI </w:t>
                      </w:r>
                    </w:p>
                    <w:p w:rsidR="00B51D58" w:rsidRPr="00B51D58" w:rsidRDefault="000A7036" w:rsidP="000F7DE2">
                      <w:pPr>
                        <w:spacing w:after="0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  <w:t>23</w:t>
                      </w:r>
                      <w:bookmarkStart w:id="1" w:name="_GoBack"/>
                      <w:bookmarkEnd w:id="1"/>
                      <w:r w:rsidR="00B51D58"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  <w:t>/</w:t>
                      </w:r>
                      <w:r w:rsidR="000F7DE2"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  <w:t>4</w:t>
                      </w:r>
                      <w:r w:rsidR="00B51D58"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  <w:t>/2018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0BB6" w:rsidRPr="00B51D58" w:rsidSect="00617710">
      <w:pgSz w:w="11906" w:h="16838"/>
      <w:pgMar w:top="1440" w:right="1800" w:bottom="1440" w:left="16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D2738"/>
    <w:multiLevelType w:val="hybridMultilevel"/>
    <w:tmpl w:val="92A0893E"/>
    <w:lvl w:ilvl="0" w:tplc="F2B6C7E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D262B"/>
    <w:multiLevelType w:val="hybridMultilevel"/>
    <w:tmpl w:val="251036DE"/>
    <w:lvl w:ilvl="0" w:tplc="81A895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B2C10"/>
    <w:multiLevelType w:val="hybridMultilevel"/>
    <w:tmpl w:val="AE905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E58EC"/>
    <w:multiLevelType w:val="hybridMultilevel"/>
    <w:tmpl w:val="24286DFA"/>
    <w:lvl w:ilvl="0" w:tplc="82543E3E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81033"/>
    <w:multiLevelType w:val="hybridMultilevel"/>
    <w:tmpl w:val="7E062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B6"/>
    <w:rsid w:val="000A7036"/>
    <w:rsid w:val="000F7DE2"/>
    <w:rsid w:val="001045D7"/>
    <w:rsid w:val="00122176"/>
    <w:rsid w:val="00152CB1"/>
    <w:rsid w:val="00295FA0"/>
    <w:rsid w:val="00382D0A"/>
    <w:rsid w:val="00464BEA"/>
    <w:rsid w:val="004E45B0"/>
    <w:rsid w:val="005875B0"/>
    <w:rsid w:val="00617710"/>
    <w:rsid w:val="00672510"/>
    <w:rsid w:val="007556AE"/>
    <w:rsid w:val="00847525"/>
    <w:rsid w:val="0089594C"/>
    <w:rsid w:val="008D0BB6"/>
    <w:rsid w:val="009B5C75"/>
    <w:rsid w:val="00A07AF4"/>
    <w:rsid w:val="00A74174"/>
    <w:rsid w:val="00A96704"/>
    <w:rsid w:val="00AE267B"/>
    <w:rsid w:val="00B51D58"/>
    <w:rsid w:val="00B924AD"/>
    <w:rsid w:val="00C40714"/>
    <w:rsid w:val="00C54334"/>
    <w:rsid w:val="00CE0696"/>
    <w:rsid w:val="00D204DB"/>
    <w:rsid w:val="00DF0F89"/>
    <w:rsid w:val="00E315F3"/>
    <w:rsid w:val="00E92383"/>
    <w:rsid w:val="00EF509A"/>
    <w:rsid w:val="00F9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F5E8F-BD3F-4007-80C8-8E5F3E35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BB6"/>
    <w:pPr>
      <w:ind w:left="720"/>
      <w:contextualSpacing/>
    </w:pPr>
  </w:style>
  <w:style w:type="character" w:customStyle="1" w:styleId="shorttext">
    <w:name w:val="short_text"/>
    <w:basedOn w:val="DefaultParagraphFont"/>
    <w:rsid w:val="00152CB1"/>
  </w:style>
  <w:style w:type="paragraph" w:styleId="BalloonText">
    <w:name w:val="Balloon Text"/>
    <w:basedOn w:val="Normal"/>
    <w:link w:val="BalloonTextChar"/>
    <w:uiPriority w:val="99"/>
    <w:semiHidden/>
    <w:unhideWhenUsed/>
    <w:rsid w:val="00B5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30871-C7C1-4D07-ADB1-EC887407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HR1</dc:creator>
  <cp:keywords/>
  <dc:description/>
  <cp:lastModifiedBy>Windows User</cp:lastModifiedBy>
  <cp:revision>2</cp:revision>
  <dcterms:created xsi:type="dcterms:W3CDTF">2018-05-16T11:21:00Z</dcterms:created>
  <dcterms:modified xsi:type="dcterms:W3CDTF">2018-05-16T11:21:00Z</dcterms:modified>
</cp:coreProperties>
</file>